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ROUSSEAU JON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BRIGHTSPRING HEALTH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805 N. WHITTINGTON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BrightSpring Health Services, Inc.</w:t>
              </w:r>
            </w:hyperlink>
            <w:r>
              <w:rPr/>
              <w:t xml:space="preserve"> [ </w:t>
            </w:r>
            <w:r>
              <w:rPr>
                <w:rFonts w:ascii="Times;serif" w:hAnsi="Times;serif"/>
                <w:color w:val="0000FF"/>
                <w:sz w:val="24"/>
                <w:shd w:fill="FFFFFF" w:val="clear"/>
              </w:rPr>
              <w:t>BTSG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956"/>
        <w:gridCol w:w="433"/>
        <w:gridCol w:w="743"/>
        <w:gridCol w:w="1251"/>
        <w:gridCol w:w="971"/>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56,319</w:t>
            </w:r>
            <w:r>
              <w:rPr>
                <w:rFonts w:ascii="Times;serif" w:hAnsi="Times;serif"/>
                <w:color w:val="008000"/>
                <w:position w:val="7"/>
                <w:sz w:val="16"/>
                <w:sz w:val="20"/>
                <w:shd w:fill="FFFFFF" w:val="clear"/>
              </w:rPr>
              <w:t>(1)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72.91</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1,138,184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369,763</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Rousseau Family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withheld by the Issuer to satisfy withholding taxes due in connection with the vesting of 125,012 restricted stock units at a net settlement price equal to the closing stock price on July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states that this filing shall not be an admission that the Reporting Person is the beneficial owner of any of the securities reported herein as indirectly owned, and the Reporting Person disclaims beneficial ownership of such securities except to the extent of the Reporting Person's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Chairman, President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Phipps,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775" TargetMode="External"/><Relationship Id="rId5" Type="http://schemas.openxmlformats.org/officeDocument/2006/relationships/hyperlink" Target="http://www.sec.gov/cgi-bin/browse-edgar?action=getcompany&amp;CIK=00018657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3711</Characters>
  <CharactersWithSpaces>4315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