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ROUSSEAU JON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BRIGHTSPRING HEALTH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805 N. WHITTINGTON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LOUISVILLE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BrightSpring Health Services, Inc.</w:t>
              </w:r>
            </w:hyperlink>
            <w:r>
              <w:rPr/>
              <w:t xml:space="preserve"> [ </w:t>
            </w:r>
            <w:r>
              <w:rPr>
                <w:rFonts w:ascii="Times;serif" w:hAnsi="Times;serif"/>
                <w:color w:val="0000FF"/>
                <w:sz w:val="24"/>
                <w:shd w:fill="FFFFFF" w:val="clear"/>
              </w:rPr>
              <w:t>BTSG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88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816"/>
        <w:gridCol w:w="906"/>
        <w:gridCol w:w="801"/>
        <w:gridCol w:w="891"/>
        <w:gridCol w:w="921"/>
        <w:gridCol w:w="801"/>
        <w:gridCol w:w="936"/>
        <w:gridCol w:w="831"/>
        <w:gridCol w:w="936"/>
      </w:tblGrid>
      <w:tr>
        <w:trPr>
          <w:tblHeader w:val="true"/>
        </w:trPr>
        <w:tc>
          <w:tcPr>
            <w:tcW w:w="128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22.29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180,753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180,753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447,355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22.29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180,753</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180,753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180,753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Rousseau Family Trust</w:t>
            </w:r>
            <w:r>
              <w:rPr>
                <w:rFonts w:ascii="Times;serif" w:hAnsi="Times;serif"/>
                <w:color w:val="008000"/>
                <w:position w:val="7"/>
                <w:sz w:val="16"/>
                <w:sz w:val="20"/>
                <w:shd w:fill="FFFFFF" w:val="clear"/>
              </w:rPr>
              <w:t>(5)</w:t>
            </w:r>
            <w:r>
              <w:rPr/>
              <w:t xml:space="preserve"> </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22.29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192,704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192,704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254,651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22.29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192,704</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192,704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192,704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(5)</w:t>
            </w:r>
            <w:r>
              <w:rPr/>
              <w:t xml:space="preserve"> </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22.29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(3)</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192,704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192,704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(5)</w:t>
            </w:r>
            <w:r>
              <w:rPr/>
              <w:t xml:space="preserve"> </w:t>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22.29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(3)</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192,704</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192,704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192,704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The Margaret Rousseau Children Trust</w:t>
            </w:r>
            <w:r>
              <w:rPr>
                <w:rFonts w:ascii="Times;serif" w:hAnsi="Times;serif"/>
                <w:color w:val="008000"/>
                <w:position w:val="7"/>
                <w:sz w:val="16"/>
                <w:sz w:val="20"/>
                <w:shd w:fill="FFFFFF" w:val="clear"/>
              </w:rPr>
              <w:t>(5)</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bona fide gift by the Reporting Person to the Rousseau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bona fide gift by the Reporting Person to the Reporting Person's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bona fide gift by the Reporting Person's spouse to The Margaret Rousseau Children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options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states that this filing shall not be an admission that the Reporting Person is the beneficial owner of any of the securities reported herein as indirectly owned, and the Reporting Person disclaims beneficial ownership of such securities except to the extent of the Reporting Person's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Title: Chairman, President and Chief Executive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Phipps,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775" TargetMode="External"/><Relationship Id="rId5" Type="http://schemas.openxmlformats.org/officeDocument/2006/relationships/hyperlink" Target="http://www.sec.gov/cgi-bin/browse-edgar?action=getcompany&amp;CIK=00018657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786</Words>
  <Characters>4284</Characters>
  <CharactersWithSpaces>4962</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